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13" w:rsidRDefault="008C3894">
      <w:pPr>
        <w:spacing w:before="55" w:after="0" w:line="240" w:lineRule="auto"/>
        <w:ind w:right="172"/>
        <w:jc w:val="center"/>
        <w:rPr>
          <w:rFonts w:ascii="Times New Roman" w:eastAsia="Times New Roman" w:hAnsi="Times New Roman" w:cs="Times New Roman"/>
          <w:sz w:val="48"/>
        </w:rPr>
      </w:pPr>
      <w:r>
        <w:rPr>
          <w:rFonts w:ascii="Times New Roman" w:eastAsia="Times New Roman" w:hAnsi="Times New Roman" w:cs="Times New Roman"/>
          <w:spacing w:val="-120"/>
          <w:sz w:val="48"/>
          <w:u w:val="thick"/>
        </w:rPr>
        <w:t xml:space="preserve"> </w:t>
      </w:r>
      <w:r>
        <w:rPr>
          <w:rFonts w:ascii="Times New Roman" w:eastAsia="Times New Roman" w:hAnsi="Times New Roman" w:cs="Times New Roman"/>
          <w:sz w:val="48"/>
          <w:u w:val="thick"/>
        </w:rPr>
        <w:t>ПЛАН-ПРОГРАМА</w:t>
      </w:r>
    </w:p>
    <w:p w:rsidR="006E1513" w:rsidRDefault="008C3894">
      <w:pPr>
        <w:spacing w:before="106" w:after="0" w:line="240" w:lineRule="auto"/>
        <w:ind w:right="46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 РАЗВИТИЕ НА</w:t>
      </w:r>
      <w:r>
        <w:rPr>
          <w:rFonts w:ascii="Times New Roman" w:eastAsia="Times New Roman" w:hAnsi="Times New Roman" w:cs="Times New Roman"/>
          <w:spacing w:val="65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ДЕЙНОСТТА</w:t>
      </w:r>
    </w:p>
    <w:p w:rsidR="006E1513" w:rsidRDefault="008C3894">
      <w:pPr>
        <w:spacing w:before="108" w:after="0" w:line="240" w:lineRule="auto"/>
        <w:ind w:right="16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В НАРОДНО ЧИТАЛИЩЕ „ПРОСВЕТА-1928г.”</w:t>
      </w:r>
      <w:proofErr w:type="gramEnd"/>
    </w:p>
    <w:p w:rsidR="006E1513" w:rsidRDefault="00530BD6">
      <w:pPr>
        <w:spacing w:before="103" w:after="0" w:line="240" w:lineRule="auto"/>
        <w:ind w:right="453"/>
        <w:jc w:val="center"/>
        <w:rPr>
          <w:rFonts w:ascii="Times New Roman" w:eastAsia="Times New Roman" w:hAnsi="Times New Roman" w:cs="Times New Roman"/>
          <w:sz w:val="32"/>
        </w:rPr>
      </w:pPr>
      <w:proofErr w:type="gramStart"/>
      <w:r>
        <w:rPr>
          <w:rFonts w:ascii="Times New Roman" w:eastAsia="Times New Roman" w:hAnsi="Times New Roman" w:cs="Times New Roman"/>
          <w:sz w:val="32"/>
        </w:rPr>
        <w:t>ПРЕЗ  202</w:t>
      </w:r>
      <w:r w:rsidR="00C56C37">
        <w:rPr>
          <w:rFonts w:ascii="Times New Roman" w:eastAsia="Times New Roman" w:hAnsi="Times New Roman" w:cs="Times New Roman"/>
          <w:sz w:val="32"/>
          <w:lang w:val="bg-BG"/>
        </w:rPr>
        <w:t>4</w:t>
      </w:r>
      <w:proofErr w:type="gramEnd"/>
      <w:r w:rsidR="008C3894">
        <w:rPr>
          <w:rFonts w:ascii="Times New Roman" w:eastAsia="Times New Roman" w:hAnsi="Times New Roman" w:cs="Times New Roman"/>
          <w:sz w:val="32"/>
        </w:rPr>
        <w:t xml:space="preserve"> г.</w:t>
      </w: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1513" w:rsidRDefault="006E1513">
      <w:pPr>
        <w:spacing w:before="3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E1513" w:rsidRDefault="006E151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E1513" w:rsidRPr="002A7A5C" w:rsidRDefault="008C3894">
      <w:pPr>
        <w:numPr>
          <w:ilvl w:val="0"/>
          <w:numId w:val="1"/>
        </w:numPr>
        <w:tabs>
          <w:tab w:val="left" w:pos="841"/>
        </w:tabs>
        <w:spacing w:before="251" w:after="0" w:line="240" w:lineRule="auto"/>
        <w:ind w:left="841" w:hanging="361"/>
        <w:rPr>
          <w:rFonts w:ascii="Times New Roman" w:eastAsia="Times New Roman" w:hAnsi="Times New Roman" w:cs="Times New Roman"/>
        </w:rPr>
      </w:pPr>
      <w:proofErr w:type="spellStart"/>
      <w:r w:rsidRPr="002A7A5C">
        <w:rPr>
          <w:rFonts w:ascii="Verdana" w:eastAsia="Verdana" w:hAnsi="Verdana" w:cs="Verdana"/>
        </w:rPr>
        <w:t>Въведение</w:t>
      </w:r>
      <w:proofErr w:type="spellEnd"/>
    </w:p>
    <w:p w:rsidR="006E1513" w:rsidRPr="002A7A5C" w:rsidRDefault="006E151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E1513" w:rsidRPr="002A7A5C" w:rsidRDefault="008C3894">
      <w:pPr>
        <w:numPr>
          <w:ilvl w:val="0"/>
          <w:numId w:val="2"/>
        </w:numPr>
        <w:tabs>
          <w:tab w:val="left" w:pos="841"/>
        </w:tabs>
        <w:spacing w:before="2" w:after="0" w:line="290" w:lineRule="auto"/>
        <w:ind w:left="841" w:hanging="361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Анализ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на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състоянието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на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читалището</w:t>
      </w:r>
      <w:proofErr w:type="spellEnd"/>
    </w:p>
    <w:p w:rsidR="006E1513" w:rsidRPr="002A7A5C" w:rsidRDefault="008C3894">
      <w:pPr>
        <w:numPr>
          <w:ilvl w:val="0"/>
          <w:numId w:val="2"/>
        </w:numPr>
        <w:tabs>
          <w:tab w:val="left" w:pos="841"/>
        </w:tabs>
        <w:spacing w:after="0" w:line="288" w:lineRule="auto"/>
        <w:ind w:left="841" w:hanging="361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Основна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цел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на</w:t>
      </w:r>
      <w:proofErr w:type="spellEnd"/>
      <w:r w:rsidRPr="002A7A5C">
        <w:rPr>
          <w:rFonts w:ascii="Verdana" w:eastAsia="Verdana" w:hAnsi="Verdana" w:cs="Verdana"/>
          <w:spacing w:val="-3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програмата</w:t>
      </w:r>
      <w:proofErr w:type="spellEnd"/>
    </w:p>
    <w:p w:rsidR="006E1513" w:rsidRPr="002A7A5C" w:rsidRDefault="008C3894">
      <w:pPr>
        <w:numPr>
          <w:ilvl w:val="0"/>
          <w:numId w:val="2"/>
        </w:numPr>
        <w:tabs>
          <w:tab w:val="left" w:pos="841"/>
        </w:tabs>
        <w:spacing w:after="0" w:line="249" w:lineRule="auto"/>
        <w:ind w:left="380" w:right="2285" w:firstLine="100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Основни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дейности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по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изпълнение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на</w:t>
      </w:r>
      <w:proofErr w:type="spellEnd"/>
      <w:r w:rsidRPr="002A7A5C">
        <w:rPr>
          <w:rFonts w:ascii="Verdana" w:eastAsia="Verdana" w:hAnsi="Verdana" w:cs="Verdana"/>
          <w:spacing w:val="-20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програмата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Организационна</w:t>
      </w:r>
      <w:proofErr w:type="spellEnd"/>
      <w:r w:rsidRPr="002A7A5C">
        <w:rPr>
          <w:rFonts w:ascii="Verdana" w:eastAsia="Verdana" w:hAnsi="Verdana" w:cs="Verdana"/>
        </w:rPr>
        <w:t xml:space="preserve"> и </w:t>
      </w:r>
      <w:proofErr w:type="spellStart"/>
      <w:r w:rsidRPr="002A7A5C">
        <w:rPr>
          <w:rFonts w:ascii="Verdana" w:eastAsia="Verdana" w:hAnsi="Verdana" w:cs="Verdana"/>
        </w:rPr>
        <w:t>стопанска</w:t>
      </w:r>
      <w:proofErr w:type="spellEnd"/>
      <w:r w:rsidRPr="002A7A5C">
        <w:rPr>
          <w:rFonts w:ascii="Verdana" w:eastAsia="Verdana" w:hAnsi="Verdana" w:cs="Verdana"/>
          <w:spacing w:val="-4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дейност</w:t>
      </w:r>
      <w:proofErr w:type="spellEnd"/>
    </w:p>
    <w:p w:rsidR="006E1513" w:rsidRPr="002A7A5C" w:rsidRDefault="008C3894">
      <w:pPr>
        <w:spacing w:after="0" w:line="265" w:lineRule="auto"/>
        <w:ind w:left="1407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Любителско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творчество</w:t>
      </w:r>
      <w:proofErr w:type="spellEnd"/>
      <w:r w:rsidRPr="002A7A5C">
        <w:rPr>
          <w:rFonts w:ascii="Verdana" w:eastAsia="Verdana" w:hAnsi="Verdana" w:cs="Verdana"/>
        </w:rPr>
        <w:t xml:space="preserve"> и </w:t>
      </w:r>
      <w:proofErr w:type="spellStart"/>
      <w:r w:rsidRPr="002A7A5C">
        <w:rPr>
          <w:rFonts w:ascii="Verdana" w:eastAsia="Verdana" w:hAnsi="Verdana" w:cs="Verdana"/>
        </w:rPr>
        <w:t>художествено</w:t>
      </w:r>
      <w:proofErr w:type="spellEnd"/>
      <w:r w:rsidRPr="002A7A5C">
        <w:rPr>
          <w:rFonts w:ascii="Verdana" w:eastAsia="Verdana" w:hAnsi="Verdana" w:cs="Verdana"/>
        </w:rPr>
        <w:t xml:space="preserve">- </w:t>
      </w:r>
      <w:proofErr w:type="spellStart"/>
      <w:r w:rsidRPr="002A7A5C">
        <w:rPr>
          <w:rFonts w:ascii="Verdana" w:eastAsia="Verdana" w:hAnsi="Verdana" w:cs="Verdana"/>
        </w:rPr>
        <w:t>творческа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дейност</w:t>
      </w:r>
      <w:proofErr w:type="spellEnd"/>
    </w:p>
    <w:p w:rsidR="006E1513" w:rsidRPr="002A7A5C" w:rsidRDefault="008C3894">
      <w:pPr>
        <w:spacing w:after="0" w:line="247" w:lineRule="auto"/>
        <w:ind w:left="1407" w:right="5138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Библиотечна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дейност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Работа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по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проекти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Друго</w:t>
      </w:r>
      <w:proofErr w:type="spellEnd"/>
    </w:p>
    <w:p w:rsidR="006E1513" w:rsidRPr="002A7A5C" w:rsidRDefault="008C3894">
      <w:pPr>
        <w:numPr>
          <w:ilvl w:val="0"/>
          <w:numId w:val="3"/>
        </w:numPr>
        <w:tabs>
          <w:tab w:val="left" w:pos="841"/>
        </w:tabs>
        <w:spacing w:after="0" w:line="269" w:lineRule="auto"/>
        <w:ind w:left="841" w:hanging="361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Културен</w:t>
      </w:r>
      <w:proofErr w:type="spellEnd"/>
      <w:r w:rsidRPr="002A7A5C">
        <w:rPr>
          <w:rFonts w:ascii="Verdana" w:eastAsia="Verdana" w:hAnsi="Verdana" w:cs="Verdana"/>
          <w:spacing w:val="-2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календар</w:t>
      </w:r>
      <w:proofErr w:type="spellEnd"/>
    </w:p>
    <w:p w:rsidR="006E1513" w:rsidRPr="002A7A5C" w:rsidRDefault="008C3894">
      <w:pPr>
        <w:numPr>
          <w:ilvl w:val="0"/>
          <w:numId w:val="3"/>
        </w:numPr>
        <w:tabs>
          <w:tab w:val="left" w:pos="841"/>
        </w:tabs>
        <w:spacing w:before="7" w:after="0" w:line="240" w:lineRule="auto"/>
        <w:ind w:left="841" w:hanging="361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Материално</w:t>
      </w:r>
      <w:proofErr w:type="spellEnd"/>
      <w:r w:rsidRPr="002A7A5C">
        <w:rPr>
          <w:rFonts w:ascii="Verdana" w:eastAsia="Verdana" w:hAnsi="Verdana" w:cs="Verdana"/>
        </w:rPr>
        <w:t xml:space="preserve"> – </w:t>
      </w:r>
      <w:proofErr w:type="spellStart"/>
      <w:r w:rsidRPr="002A7A5C">
        <w:rPr>
          <w:rFonts w:ascii="Verdana" w:eastAsia="Verdana" w:hAnsi="Verdana" w:cs="Verdana"/>
        </w:rPr>
        <w:t>техническа</w:t>
      </w:r>
      <w:proofErr w:type="spellEnd"/>
      <w:r w:rsidRPr="002A7A5C">
        <w:rPr>
          <w:rFonts w:ascii="Verdana" w:eastAsia="Verdana" w:hAnsi="Verdana" w:cs="Verdana"/>
          <w:spacing w:val="11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база</w:t>
      </w:r>
      <w:proofErr w:type="spellEnd"/>
    </w:p>
    <w:p w:rsidR="006E1513" w:rsidRPr="002A7A5C" w:rsidRDefault="008C3894">
      <w:pPr>
        <w:numPr>
          <w:ilvl w:val="0"/>
          <w:numId w:val="3"/>
        </w:numPr>
        <w:tabs>
          <w:tab w:val="left" w:pos="841"/>
        </w:tabs>
        <w:spacing w:before="1" w:after="0" w:line="240" w:lineRule="auto"/>
        <w:ind w:left="841" w:hanging="361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Финансиране</w:t>
      </w:r>
      <w:proofErr w:type="spellEnd"/>
    </w:p>
    <w:p w:rsidR="006E1513" w:rsidRPr="002A7A5C" w:rsidRDefault="008C3894">
      <w:pPr>
        <w:numPr>
          <w:ilvl w:val="0"/>
          <w:numId w:val="3"/>
        </w:numPr>
        <w:tabs>
          <w:tab w:val="left" w:pos="841"/>
        </w:tabs>
        <w:spacing w:before="1" w:after="0" w:line="240" w:lineRule="auto"/>
        <w:ind w:left="841" w:hanging="361"/>
        <w:rPr>
          <w:rFonts w:ascii="Verdana" w:eastAsia="Verdana" w:hAnsi="Verdana" w:cs="Verdana"/>
        </w:rPr>
      </w:pPr>
      <w:proofErr w:type="spellStart"/>
      <w:r w:rsidRPr="002A7A5C">
        <w:rPr>
          <w:rFonts w:ascii="Verdana" w:eastAsia="Verdana" w:hAnsi="Verdana" w:cs="Verdana"/>
        </w:rPr>
        <w:t>Срок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за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изпълнение</w:t>
      </w:r>
      <w:proofErr w:type="spellEnd"/>
      <w:r w:rsidRPr="002A7A5C">
        <w:rPr>
          <w:rFonts w:ascii="Verdana" w:eastAsia="Verdana" w:hAnsi="Verdana" w:cs="Verdana"/>
        </w:rPr>
        <w:t xml:space="preserve"> и </w:t>
      </w:r>
      <w:proofErr w:type="spellStart"/>
      <w:r w:rsidRPr="002A7A5C">
        <w:rPr>
          <w:rFonts w:ascii="Verdana" w:eastAsia="Verdana" w:hAnsi="Verdana" w:cs="Verdana"/>
        </w:rPr>
        <w:t>отчитане</w:t>
      </w:r>
      <w:proofErr w:type="spellEnd"/>
      <w:r w:rsidRPr="002A7A5C">
        <w:rPr>
          <w:rFonts w:ascii="Verdana" w:eastAsia="Verdana" w:hAnsi="Verdana" w:cs="Verdana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на</w:t>
      </w:r>
      <w:proofErr w:type="spellEnd"/>
      <w:r w:rsidRPr="002A7A5C">
        <w:rPr>
          <w:rFonts w:ascii="Verdana" w:eastAsia="Verdana" w:hAnsi="Verdana" w:cs="Verdana"/>
          <w:spacing w:val="-2"/>
        </w:rPr>
        <w:t xml:space="preserve"> </w:t>
      </w:r>
      <w:proofErr w:type="spellStart"/>
      <w:r w:rsidRPr="002A7A5C">
        <w:rPr>
          <w:rFonts w:ascii="Verdana" w:eastAsia="Verdana" w:hAnsi="Verdana" w:cs="Verdana"/>
        </w:rPr>
        <w:t>програмата</w:t>
      </w:r>
      <w:proofErr w:type="spellEnd"/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8"/>
        </w:rPr>
      </w:pP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8"/>
        </w:rPr>
      </w:pPr>
    </w:p>
    <w:p w:rsidR="006E1513" w:rsidRDefault="006E1513">
      <w:pPr>
        <w:spacing w:before="3" w:after="0" w:line="240" w:lineRule="auto"/>
        <w:rPr>
          <w:rFonts w:ascii="Verdana" w:eastAsia="Verdana" w:hAnsi="Verdana" w:cs="Verdana"/>
          <w:sz w:val="40"/>
        </w:rPr>
      </w:pPr>
    </w:p>
    <w:p w:rsidR="006E1513" w:rsidRDefault="008C3894">
      <w:pPr>
        <w:numPr>
          <w:ilvl w:val="0"/>
          <w:numId w:val="4"/>
        </w:numPr>
        <w:tabs>
          <w:tab w:val="left" w:pos="323"/>
        </w:tabs>
        <w:spacing w:after="0" w:line="240" w:lineRule="auto"/>
        <w:ind w:left="322" w:hanging="20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ВЪВЕДЕНИЕ</w:t>
      </w:r>
    </w:p>
    <w:p w:rsidR="006E1513" w:rsidRDefault="006E1513">
      <w:pPr>
        <w:spacing w:before="1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 w:right="726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Програмата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през</w:t>
      </w:r>
      <w:proofErr w:type="spellEnd"/>
      <w:r>
        <w:rPr>
          <w:rFonts w:ascii="Verdana" w:eastAsia="Verdana" w:hAnsi="Verdana" w:cs="Verdana"/>
          <w:sz w:val="20"/>
        </w:rPr>
        <w:t xml:space="preserve"> 2022г.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е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съобразена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изискванията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</w:t>
      </w:r>
      <w:proofErr w:type="spellEnd"/>
      <w:r>
        <w:rPr>
          <w:rFonts w:ascii="Verdana" w:eastAsia="Verdana" w:hAnsi="Verdana" w:cs="Verdana"/>
          <w:sz w:val="20"/>
        </w:rPr>
        <w:t xml:space="preserve"> чл.29а, ал.2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Закона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народните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читалища.Изготвянето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програмата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обединяване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усилията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утвърждаване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като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важна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обществена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институция,реализираща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идентичност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6E1513" w:rsidRDefault="006E1513">
      <w:pPr>
        <w:spacing w:before="1" w:after="0" w:line="240" w:lineRule="auto"/>
        <w:rPr>
          <w:rFonts w:ascii="Verdana" w:eastAsia="Verdana" w:hAnsi="Verdana" w:cs="Verdana"/>
          <w:sz w:val="20"/>
        </w:rPr>
      </w:pPr>
    </w:p>
    <w:p w:rsidR="006E1513" w:rsidRDefault="008C3894">
      <w:pPr>
        <w:numPr>
          <w:ilvl w:val="0"/>
          <w:numId w:val="5"/>
        </w:numPr>
        <w:tabs>
          <w:tab w:val="left" w:pos="323"/>
        </w:tabs>
        <w:spacing w:after="0" w:line="240" w:lineRule="auto"/>
        <w:ind w:left="322" w:hanging="20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АНАЛИЗ НА СЪСТОЯНИЕТО НА</w:t>
      </w:r>
      <w:r>
        <w:rPr>
          <w:rFonts w:ascii="Verdana" w:eastAsia="Verdana" w:hAnsi="Verdana" w:cs="Verdana"/>
          <w:spacing w:val="-14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ЧИТАЛИЩЕТО</w:t>
      </w:r>
    </w:p>
    <w:p w:rsidR="006E1513" w:rsidRDefault="006E1513">
      <w:pPr>
        <w:spacing w:before="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 xml:space="preserve">В </w:t>
      </w:r>
      <w:proofErr w:type="spellStart"/>
      <w:r>
        <w:rPr>
          <w:rFonts w:ascii="Verdana" w:eastAsia="Verdana" w:hAnsi="Verdana" w:cs="Verdana"/>
          <w:sz w:val="20"/>
        </w:rPr>
        <w:t>нашето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китно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село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функционира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едно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after="0" w:line="240" w:lineRule="auto"/>
        <w:ind w:left="327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има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голямо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значение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съществуващото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многообразие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after="0" w:line="242" w:lineRule="auto"/>
        <w:ind w:left="327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сътрудничи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общинската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администрация.Има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наличие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</w:p>
    <w:p w:rsidR="006E1513" w:rsidRDefault="008C3894">
      <w:pPr>
        <w:spacing w:before="23" w:after="0" w:line="240" w:lineRule="auto"/>
        <w:ind w:left="120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библиотека,</w:t>
      </w:r>
      <w:proofErr w:type="gramEnd"/>
      <w:r>
        <w:rPr>
          <w:rFonts w:ascii="Verdana" w:eastAsia="Verdana" w:hAnsi="Verdana" w:cs="Verdana"/>
          <w:sz w:val="20"/>
        </w:rPr>
        <w:t>която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разполага</w:t>
      </w:r>
      <w:proofErr w:type="spellEnd"/>
      <w:r>
        <w:rPr>
          <w:rFonts w:ascii="Verdana" w:eastAsia="Verdana" w:hAnsi="Verdana" w:cs="Verdana"/>
          <w:sz w:val="20"/>
        </w:rPr>
        <w:t xml:space="preserve"> с 4623 </w:t>
      </w:r>
      <w:proofErr w:type="spellStart"/>
      <w:r>
        <w:rPr>
          <w:rFonts w:ascii="Verdana" w:eastAsia="Verdana" w:hAnsi="Verdana" w:cs="Verdana"/>
          <w:sz w:val="20"/>
        </w:rPr>
        <w:t>тома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литература.Сградата</w:t>
      </w:r>
      <w:proofErr w:type="spellEnd"/>
      <w:r>
        <w:rPr>
          <w:rFonts w:ascii="Verdana" w:eastAsia="Verdana" w:hAnsi="Verdana" w:cs="Verdana"/>
          <w:sz w:val="20"/>
        </w:rPr>
        <w:t xml:space="preserve"> e в </w:t>
      </w:r>
      <w:proofErr w:type="spellStart"/>
      <w:r>
        <w:rPr>
          <w:rFonts w:ascii="Verdana" w:eastAsia="Verdana" w:hAnsi="Verdana" w:cs="Verdana"/>
          <w:sz w:val="20"/>
        </w:rPr>
        <w:t>окаяно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състояние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се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нуждае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основен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ремонт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6E1513" w:rsidRDefault="008C3894">
      <w:pPr>
        <w:numPr>
          <w:ilvl w:val="0"/>
          <w:numId w:val="6"/>
        </w:numPr>
        <w:tabs>
          <w:tab w:val="left" w:pos="323"/>
        </w:tabs>
        <w:spacing w:before="2" w:after="0" w:line="240" w:lineRule="auto"/>
        <w:ind w:left="322" w:hanging="20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ОСНОВНА ЦЕЛ НА</w:t>
      </w:r>
      <w:r>
        <w:rPr>
          <w:rFonts w:ascii="Verdana" w:eastAsia="Verdana" w:hAnsi="Verdana" w:cs="Verdana"/>
          <w:spacing w:val="-12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ПРОГРАМАТА</w:t>
      </w:r>
    </w:p>
    <w:p w:rsidR="006E1513" w:rsidRDefault="006E1513">
      <w:pPr>
        <w:spacing w:before="1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 w:right="427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Подпомагане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традиционните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дейности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търсене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нови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форми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тяхното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before="6" w:after="0" w:line="240" w:lineRule="auto"/>
        <w:ind w:left="120" w:right="1025"/>
        <w:rPr>
          <w:rFonts w:ascii="Verdana" w:eastAsia="Verdana" w:hAnsi="Verdana" w:cs="Verdana"/>
          <w:sz w:val="20"/>
        </w:rPr>
      </w:pPr>
      <w:proofErr w:type="gramStart"/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професионалните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умения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повишаване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квалификацията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работещите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тази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институция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6E1513">
      <w:pPr>
        <w:spacing w:after="0" w:line="240" w:lineRule="auto"/>
        <w:rPr>
          <w:rFonts w:ascii="Verdana" w:eastAsia="Verdana" w:hAnsi="Verdana" w:cs="Verdana"/>
        </w:rPr>
      </w:pPr>
    </w:p>
    <w:p w:rsidR="006E1513" w:rsidRDefault="008C3894">
      <w:pPr>
        <w:numPr>
          <w:ilvl w:val="0"/>
          <w:numId w:val="7"/>
        </w:numPr>
        <w:tabs>
          <w:tab w:val="left" w:pos="534"/>
        </w:tabs>
        <w:spacing w:before="89" w:after="0" w:line="240" w:lineRule="auto"/>
        <w:ind w:left="841" w:right="2811" w:hanging="509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ОСНОВНИ ДЕЙНОСТИ ПО ИЗПЪЛНЕНИЕ НА</w:t>
      </w:r>
      <w:r>
        <w:rPr>
          <w:rFonts w:ascii="Verdana" w:eastAsia="Verdana" w:hAnsi="Verdana" w:cs="Verdana"/>
          <w:spacing w:val="-38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ПРОГРАМАТА ОРГАНИЗАЦИОННА И СТОПАНСКА</w:t>
      </w:r>
      <w:r>
        <w:rPr>
          <w:rFonts w:ascii="Verdana" w:eastAsia="Verdana" w:hAnsi="Verdana" w:cs="Verdana"/>
          <w:spacing w:val="-7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ДЕЙНОСТ:</w:t>
      </w:r>
    </w:p>
    <w:p w:rsidR="006E1513" w:rsidRDefault="006E1513">
      <w:pPr>
        <w:spacing w:before="8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2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Повишаване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културата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работа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читатели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потребители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8C3894">
      <w:pPr>
        <w:spacing w:after="0" w:line="242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Обновяване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библиотечния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фонд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8C3894">
      <w:pPr>
        <w:spacing w:before="7" w:after="0" w:line="489" w:lineRule="auto"/>
        <w:ind w:left="586" w:right="686" w:hanging="46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Ремонт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покривната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конструкция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таваните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помещенията</w:t>
      </w:r>
      <w:proofErr w:type="spellEnd"/>
      <w:r>
        <w:rPr>
          <w:rFonts w:ascii="Verdana" w:eastAsia="Verdana" w:hAnsi="Verdana" w:cs="Verdana"/>
          <w:sz w:val="20"/>
        </w:rPr>
        <w:t>; ЛЮБИТЕЛСКО ТВОРЧЕСТВО И ХУДОЖЕСТВЕНО – ТВОРЧЕСКА ДЕЙНОСТ:</w:t>
      </w:r>
    </w:p>
    <w:p w:rsidR="006E1513" w:rsidRDefault="008C3894">
      <w:pPr>
        <w:spacing w:after="0" w:line="240" w:lineRule="auto"/>
        <w:ind w:left="120" w:right="635" w:firstLine="418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Развитието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зависи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само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потребностите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местното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население.Броя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членовете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е 50.</w:t>
      </w:r>
      <w:proofErr w:type="gramEnd"/>
    </w:p>
    <w:p w:rsidR="006E1513" w:rsidRDefault="008C3894">
      <w:pPr>
        <w:spacing w:before="3" w:after="0" w:line="240" w:lineRule="auto"/>
        <w:ind w:left="120" w:right="103" w:firstLine="418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Важна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част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грижата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развитие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разширяване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любителското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художествено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творчество</w:t>
      </w:r>
      <w:proofErr w:type="spellEnd"/>
      <w:r>
        <w:rPr>
          <w:rFonts w:ascii="Verdana" w:eastAsia="Verdana" w:hAnsi="Verdana" w:cs="Verdana"/>
          <w:sz w:val="20"/>
        </w:rPr>
        <w:t>.</w:t>
      </w:r>
      <w:proofErr w:type="gramEnd"/>
    </w:p>
    <w:p w:rsidR="006E1513" w:rsidRDefault="008C3894">
      <w:pPr>
        <w:spacing w:before="1" w:after="0" w:line="242" w:lineRule="auto"/>
        <w:ind w:left="120" w:right="439" w:firstLine="418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Художествено-творческата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читалището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цели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запази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развива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традиционните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ценности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българския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народ</w:t>
      </w:r>
      <w:proofErr w:type="gramStart"/>
      <w:r>
        <w:rPr>
          <w:rFonts w:ascii="Verdana" w:eastAsia="Verdana" w:hAnsi="Verdana" w:cs="Verdana"/>
          <w:sz w:val="20"/>
        </w:rPr>
        <w:t>,да</w:t>
      </w:r>
      <w:proofErr w:type="spellEnd"/>
      <w:proofErr w:type="gram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съхрани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обичаите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традициите</w:t>
      </w:r>
      <w:proofErr w:type="spellEnd"/>
      <w:r>
        <w:rPr>
          <w:rFonts w:ascii="Verdana" w:eastAsia="Verdana" w:hAnsi="Verdana" w:cs="Verdana"/>
          <w:sz w:val="20"/>
        </w:rPr>
        <w:t>.</w:t>
      </w: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6E1513" w:rsidRDefault="006E1513">
      <w:pPr>
        <w:spacing w:before="9" w:after="0" w:line="240" w:lineRule="auto"/>
        <w:rPr>
          <w:rFonts w:ascii="Verdana" w:eastAsia="Verdana" w:hAnsi="Verdana" w:cs="Verdana"/>
          <w:sz w:val="18"/>
        </w:rPr>
      </w:pP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6E1513" w:rsidRDefault="006E1513">
      <w:pPr>
        <w:spacing w:before="4" w:after="0" w:line="240" w:lineRule="auto"/>
        <w:rPr>
          <w:rFonts w:ascii="Verdana" w:eastAsia="Verdana" w:hAnsi="Verdana" w:cs="Verdana"/>
          <w:sz w:val="16"/>
        </w:rPr>
      </w:pPr>
    </w:p>
    <w:p w:rsidR="006E1513" w:rsidRDefault="008C3894">
      <w:pPr>
        <w:spacing w:before="102" w:after="0" w:line="240" w:lineRule="auto"/>
        <w:ind w:left="65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БИБЛИОТЕЧНА ДЕЙНОСТ:</w:t>
      </w:r>
    </w:p>
    <w:p w:rsidR="006E1513" w:rsidRDefault="006E1513">
      <w:pPr>
        <w:spacing w:before="10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120" w:right="210" w:firstLine="562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sz w:val="20"/>
        </w:rPr>
        <w:t>Библиотечната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</w:t>
      </w:r>
      <w:proofErr w:type="spellEnd"/>
      <w:r>
        <w:rPr>
          <w:rFonts w:ascii="Verdana" w:eastAsia="Verdana" w:hAnsi="Verdana" w:cs="Verdana"/>
          <w:sz w:val="20"/>
        </w:rPr>
        <w:t xml:space="preserve"> е </w:t>
      </w:r>
      <w:proofErr w:type="spellStart"/>
      <w:r>
        <w:rPr>
          <w:rFonts w:ascii="Verdana" w:eastAsia="Verdana" w:hAnsi="Verdana" w:cs="Verdana"/>
          <w:sz w:val="20"/>
        </w:rPr>
        <w:t>една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от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важните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дейности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читалищата.Тя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ще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бъде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насочена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към</w:t>
      </w:r>
      <w:proofErr w:type="spellEnd"/>
      <w:r>
        <w:rPr>
          <w:rFonts w:ascii="Verdana" w:eastAsia="Verdana" w:hAnsi="Verdana" w:cs="Verdana"/>
          <w:sz w:val="20"/>
        </w:rPr>
        <w:t>:</w:t>
      </w:r>
    </w:p>
    <w:p w:rsidR="006E1513" w:rsidRDefault="008C3894">
      <w:pPr>
        <w:spacing w:after="0" w:line="240" w:lineRule="auto"/>
        <w:ind w:left="67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Подновяване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библиотечния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фонд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8C3894">
      <w:pPr>
        <w:spacing w:before="16" w:after="0" w:line="240" w:lineRule="auto"/>
        <w:ind w:left="120" w:right="94" w:firstLine="557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-</w:t>
      </w:r>
      <w:proofErr w:type="spellStart"/>
      <w:r>
        <w:rPr>
          <w:rFonts w:ascii="Verdana" w:eastAsia="Verdana" w:hAnsi="Verdana" w:cs="Verdana"/>
          <w:sz w:val="20"/>
        </w:rPr>
        <w:t>Превръщане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библиотеката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обществен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информационен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център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процесите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информационно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осигуряване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на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гражданите</w:t>
      </w:r>
      <w:proofErr w:type="spellEnd"/>
      <w:r>
        <w:rPr>
          <w:rFonts w:ascii="Verdana" w:eastAsia="Verdana" w:hAnsi="Verdana" w:cs="Verdana"/>
          <w:sz w:val="20"/>
        </w:rPr>
        <w:t>;</w:t>
      </w:r>
    </w:p>
    <w:p w:rsidR="006E1513" w:rsidRDefault="006E1513">
      <w:pPr>
        <w:spacing w:before="1" w:after="0" w:line="240" w:lineRule="auto"/>
        <w:rPr>
          <w:rFonts w:ascii="Verdana" w:eastAsia="Verdana" w:hAnsi="Verdana" w:cs="Verdana"/>
          <w:sz w:val="20"/>
        </w:rPr>
      </w:pPr>
    </w:p>
    <w:p w:rsidR="006E1513" w:rsidRDefault="008C3894">
      <w:pPr>
        <w:spacing w:after="0" w:line="240" w:lineRule="auto"/>
        <w:ind w:left="38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РАБОТА ПО ПРОЕКТИ:</w:t>
      </w:r>
    </w:p>
    <w:p w:rsidR="006E1513" w:rsidRDefault="006E1513">
      <w:pPr>
        <w:spacing w:before="11" w:after="0" w:line="240" w:lineRule="auto"/>
        <w:rPr>
          <w:rFonts w:ascii="Verdana" w:eastAsia="Verdana" w:hAnsi="Verdana" w:cs="Verdana"/>
          <w:sz w:val="19"/>
        </w:rPr>
      </w:pPr>
    </w:p>
    <w:p w:rsidR="006E1513" w:rsidRDefault="008C3894">
      <w:pPr>
        <w:spacing w:after="0" w:line="240" w:lineRule="auto"/>
        <w:ind w:left="538"/>
        <w:rPr>
          <w:rFonts w:ascii="Verdana" w:eastAsia="Verdana" w:hAnsi="Verdana" w:cs="Verdana"/>
          <w:sz w:val="20"/>
        </w:rPr>
      </w:pPr>
      <w:proofErr w:type="spellStart"/>
      <w:proofErr w:type="gramStart"/>
      <w:r>
        <w:rPr>
          <w:rFonts w:ascii="Verdana" w:eastAsia="Verdana" w:hAnsi="Verdana" w:cs="Verdana"/>
          <w:sz w:val="20"/>
        </w:rPr>
        <w:t>Кандидатстване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по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</w:rPr>
        <w:t>проекти</w:t>
      </w:r>
      <w:proofErr w:type="spellEnd"/>
      <w:r>
        <w:rPr>
          <w:rFonts w:ascii="Verdana" w:eastAsia="Verdana" w:hAnsi="Verdana" w:cs="Verdana"/>
          <w:sz w:val="20"/>
        </w:rPr>
        <w:t xml:space="preserve"> в </w:t>
      </w:r>
      <w:proofErr w:type="spellStart"/>
      <w:r>
        <w:rPr>
          <w:rFonts w:ascii="Verdana" w:eastAsia="Verdana" w:hAnsi="Verdana" w:cs="Verdana"/>
          <w:sz w:val="20"/>
        </w:rPr>
        <w:t>сътрудничество</w:t>
      </w:r>
      <w:proofErr w:type="spellEnd"/>
      <w:r>
        <w:rPr>
          <w:rFonts w:ascii="Verdana" w:eastAsia="Verdana" w:hAnsi="Verdana" w:cs="Verdana"/>
          <w:sz w:val="20"/>
        </w:rPr>
        <w:t xml:space="preserve"> с </w:t>
      </w:r>
      <w:proofErr w:type="spellStart"/>
      <w:r>
        <w:rPr>
          <w:rFonts w:ascii="Verdana" w:eastAsia="Verdana" w:hAnsi="Verdana" w:cs="Verdana"/>
          <w:sz w:val="20"/>
        </w:rPr>
        <w:t>Общината</w:t>
      </w:r>
      <w:proofErr w:type="spellEnd"/>
      <w:r>
        <w:rPr>
          <w:rFonts w:ascii="Verdana" w:eastAsia="Verdana" w:hAnsi="Verdana" w:cs="Verdana"/>
          <w:sz w:val="20"/>
        </w:rPr>
        <w:t xml:space="preserve"> и </w:t>
      </w:r>
      <w:proofErr w:type="spellStart"/>
      <w:r>
        <w:rPr>
          <w:rFonts w:ascii="Verdana" w:eastAsia="Verdana" w:hAnsi="Verdana" w:cs="Verdana"/>
          <w:sz w:val="20"/>
        </w:rPr>
        <w:t>други</w:t>
      </w:r>
      <w:proofErr w:type="spellEnd"/>
      <w:r>
        <w:rPr>
          <w:rFonts w:ascii="Verdana" w:eastAsia="Verdana" w:hAnsi="Verdana" w:cs="Verdana"/>
          <w:sz w:val="20"/>
        </w:rPr>
        <w:t xml:space="preserve"> НПО.</w:t>
      </w:r>
      <w:proofErr w:type="gramEnd"/>
    </w:p>
    <w:p w:rsidR="006E1513" w:rsidRDefault="006E1513">
      <w:pPr>
        <w:spacing w:before="3" w:after="0" w:line="240" w:lineRule="auto"/>
        <w:rPr>
          <w:rFonts w:ascii="Verdana" w:eastAsia="Verdana" w:hAnsi="Verdana" w:cs="Verdana"/>
          <w:sz w:val="20"/>
        </w:rPr>
      </w:pPr>
    </w:p>
    <w:p w:rsidR="006E1513" w:rsidRDefault="008C3894">
      <w:pPr>
        <w:numPr>
          <w:ilvl w:val="0"/>
          <w:numId w:val="8"/>
        </w:numPr>
        <w:tabs>
          <w:tab w:val="left" w:pos="390"/>
        </w:tabs>
        <w:spacing w:before="1" w:after="0" w:line="240" w:lineRule="auto"/>
        <w:ind w:left="389" w:hanging="27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КУЛТУРЕН</w:t>
      </w:r>
      <w:r>
        <w:rPr>
          <w:rFonts w:ascii="Verdana" w:eastAsia="Verdana" w:hAnsi="Verdana" w:cs="Verdana"/>
          <w:spacing w:val="-1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КАЛЕНДАР:</w:t>
      </w:r>
    </w:p>
    <w:p w:rsidR="006E1513" w:rsidRDefault="006E1513">
      <w:pPr>
        <w:tabs>
          <w:tab w:val="left" w:pos="0"/>
        </w:tabs>
        <w:spacing w:before="1"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6E1513" w:rsidRPr="00C56C37" w:rsidRDefault="00C56C37" w:rsidP="00C56C37">
      <w:pPr>
        <w:tabs>
          <w:tab w:val="left" w:pos="390"/>
        </w:tabs>
        <w:spacing w:before="1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  <w:r>
        <w:rPr>
          <w:rFonts w:ascii="Times New Roman" w:eastAsia="Times New Roman" w:hAnsi="Times New Roman" w:cs="Times New Roman"/>
          <w:sz w:val="20"/>
          <w:lang w:val="bg-BG"/>
        </w:rPr>
        <w:t xml:space="preserve">                1.</w:t>
      </w:r>
      <w:r w:rsidRPr="00C56C37">
        <w:rPr>
          <w:rFonts w:ascii="Times New Roman" w:eastAsia="Times New Roman" w:hAnsi="Times New Roman" w:cs="Times New Roman"/>
          <w:sz w:val="20"/>
          <w:lang w:val="bg-BG"/>
        </w:rPr>
        <w:t>ТРИФОН ЗАРЕЗАН                              14.02.2024</w:t>
      </w:r>
      <w:r>
        <w:rPr>
          <w:rFonts w:ascii="Times New Roman" w:eastAsia="Times New Roman" w:hAnsi="Times New Roman" w:cs="Times New Roman"/>
          <w:sz w:val="20"/>
          <w:lang w:val="bg-BG"/>
        </w:rPr>
        <w:t>г.</w:t>
      </w: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.</w:t>
      </w: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r w:rsidR="00C56C37">
        <w:rPr>
          <w:rFonts w:ascii="Times New Roman" w:eastAsia="Times New Roman" w:hAnsi="Times New Roman" w:cs="Times New Roman"/>
          <w:sz w:val="20"/>
          <w:lang w:val="bg-BG"/>
        </w:rPr>
        <w:t>2.БАБА МАРТА</w:t>
      </w:r>
      <w:r>
        <w:rPr>
          <w:rFonts w:ascii="Times New Roman" w:eastAsia="Times New Roman" w:hAnsi="Times New Roman" w:cs="Times New Roman"/>
          <w:sz w:val="20"/>
        </w:rPr>
        <w:t xml:space="preserve">             </w:t>
      </w:r>
      <w:r w:rsidR="00C56C37">
        <w:rPr>
          <w:rFonts w:ascii="Times New Roman" w:eastAsia="Times New Roman" w:hAnsi="Times New Roman" w:cs="Times New Roman"/>
          <w:sz w:val="20"/>
        </w:rPr>
        <w:t xml:space="preserve">                         </w:t>
      </w:r>
      <w:r w:rsidR="00C56C37">
        <w:rPr>
          <w:rFonts w:ascii="Times New Roman" w:eastAsia="Times New Roman" w:hAnsi="Times New Roman" w:cs="Times New Roman"/>
          <w:sz w:val="20"/>
          <w:lang w:val="bg-BG"/>
        </w:rPr>
        <w:t xml:space="preserve"> </w:t>
      </w:r>
      <w:r w:rsidR="00C56C37">
        <w:rPr>
          <w:rFonts w:ascii="Times New Roman" w:eastAsia="Times New Roman" w:hAnsi="Times New Roman" w:cs="Times New Roman"/>
          <w:sz w:val="20"/>
        </w:rPr>
        <w:t xml:space="preserve"> </w:t>
      </w:r>
      <w:r w:rsidR="00C56C37">
        <w:rPr>
          <w:rFonts w:ascii="Times New Roman" w:eastAsia="Times New Roman" w:hAnsi="Times New Roman" w:cs="Times New Roman"/>
          <w:sz w:val="20"/>
          <w:lang w:val="bg-BG"/>
        </w:rPr>
        <w:t>01.03.2024г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6E1513" w:rsidRDefault="006E1513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</w:p>
    <w:p w:rsidR="00C56C37" w:rsidRDefault="00C56C37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  <w:lang w:val="bg-BG"/>
        </w:rPr>
      </w:pPr>
      <w:r>
        <w:rPr>
          <w:rFonts w:ascii="Times New Roman" w:eastAsia="Times New Roman" w:hAnsi="Times New Roman" w:cs="Times New Roman"/>
          <w:sz w:val="20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0"/>
        </w:rPr>
        <w:t>3ВЕЛИКДЕН</w:t>
      </w:r>
      <w:r w:rsidR="008C3894">
        <w:rPr>
          <w:rFonts w:ascii="Times New Roman" w:eastAsia="Times New Roman" w:hAnsi="Times New Roman" w:cs="Times New Roman"/>
          <w:sz w:val="20"/>
        </w:rPr>
        <w:t xml:space="preserve">-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0</w:t>
      </w:r>
      <w:r>
        <w:rPr>
          <w:rFonts w:ascii="Times New Roman" w:eastAsia="Times New Roman" w:hAnsi="Times New Roman" w:cs="Times New Roman"/>
          <w:sz w:val="20"/>
          <w:lang w:val="bg-BG"/>
        </w:rPr>
        <w:t>5</w:t>
      </w:r>
      <w:r w:rsidR="008C3894">
        <w:rPr>
          <w:rFonts w:ascii="Times New Roman" w:eastAsia="Times New Roman" w:hAnsi="Times New Roman" w:cs="Times New Roman"/>
          <w:sz w:val="20"/>
        </w:rPr>
        <w:t>.05.202</w:t>
      </w:r>
      <w:r>
        <w:rPr>
          <w:rFonts w:ascii="Times New Roman" w:eastAsia="Times New Roman" w:hAnsi="Times New Roman" w:cs="Times New Roman"/>
          <w:sz w:val="20"/>
          <w:lang w:val="bg-BG"/>
        </w:rPr>
        <w:t>4</w:t>
      </w:r>
      <w:r w:rsidR="008C3894">
        <w:rPr>
          <w:rFonts w:ascii="Times New Roman" w:eastAsia="Times New Roman" w:hAnsi="Times New Roman" w:cs="Times New Roman"/>
          <w:sz w:val="20"/>
        </w:rPr>
        <w:t>г.</w:t>
      </w:r>
      <w:proofErr w:type="gramEnd"/>
      <w:r>
        <w:rPr>
          <w:rFonts w:ascii="Times New Roman" w:eastAsia="Times New Roman" w:hAnsi="Times New Roman" w:cs="Times New Roman"/>
          <w:sz w:val="20"/>
          <w:lang w:val="bg-BG"/>
        </w:rPr>
        <w:t xml:space="preserve"> </w:t>
      </w:r>
    </w:p>
    <w:p w:rsidR="00C56C37" w:rsidRDefault="00C56C37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  <w:lang w:val="bg-BG"/>
        </w:rPr>
      </w:pPr>
    </w:p>
    <w:p w:rsidR="006E1513" w:rsidRDefault="00C56C37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lang w:val="bg-BG"/>
        </w:rPr>
        <w:t xml:space="preserve">        4.ГЕРГЬОВДЕН                                        06.05.2024г.</w:t>
      </w:r>
      <w:r w:rsidR="008C3894">
        <w:rPr>
          <w:rFonts w:ascii="Times New Roman" w:eastAsia="Times New Roman" w:hAnsi="Times New Roman" w:cs="Times New Roman"/>
          <w:sz w:val="20"/>
        </w:rPr>
        <w:t xml:space="preserve"> </w:t>
      </w:r>
    </w:p>
    <w:p w:rsidR="006E1513" w:rsidRDefault="006E1513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56C37">
        <w:rPr>
          <w:rFonts w:ascii="Times New Roman" w:eastAsia="Times New Roman" w:hAnsi="Times New Roman" w:cs="Times New Roman"/>
          <w:sz w:val="20"/>
        </w:rPr>
        <w:t xml:space="preserve">      5.ФЕСТИВАЛ „ </w:t>
      </w:r>
      <w:r w:rsidR="00C56C37">
        <w:rPr>
          <w:rFonts w:ascii="Times New Roman" w:eastAsia="Times New Roman" w:hAnsi="Times New Roman" w:cs="Times New Roman"/>
          <w:sz w:val="20"/>
          <w:lang w:val="bg-BG"/>
        </w:rPr>
        <w:t xml:space="preserve">ХОРО СЕ ВИЕ КРАЙ </w:t>
      </w:r>
      <w:proofErr w:type="gramStart"/>
      <w:r w:rsidR="00C56C37">
        <w:rPr>
          <w:rFonts w:ascii="Times New Roman" w:eastAsia="Times New Roman" w:hAnsi="Times New Roman" w:cs="Times New Roman"/>
          <w:sz w:val="20"/>
          <w:lang w:val="bg-BG"/>
        </w:rPr>
        <w:t>ТИМОК</w:t>
      </w:r>
      <w:r>
        <w:rPr>
          <w:rFonts w:ascii="Times New Roman" w:eastAsia="Times New Roman" w:hAnsi="Times New Roman" w:cs="Times New Roman"/>
          <w:sz w:val="20"/>
        </w:rPr>
        <w:t xml:space="preserve"> ”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lang w:val="bg-BG"/>
        </w:rPr>
        <w:t>15</w:t>
      </w:r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  <w:lang w:val="bg-BG"/>
        </w:rPr>
        <w:t>08.</w:t>
      </w:r>
      <w:r>
        <w:rPr>
          <w:rFonts w:ascii="Times New Roman" w:eastAsia="Times New Roman" w:hAnsi="Times New Roman" w:cs="Times New Roman"/>
          <w:sz w:val="20"/>
        </w:rPr>
        <w:t>202</w:t>
      </w:r>
      <w:r w:rsidR="00C56C37">
        <w:rPr>
          <w:rFonts w:ascii="Times New Roman" w:eastAsia="Times New Roman" w:hAnsi="Times New Roman" w:cs="Times New Roman"/>
          <w:sz w:val="20"/>
          <w:lang w:val="bg-BG"/>
        </w:rPr>
        <w:t>4</w:t>
      </w:r>
      <w:r>
        <w:rPr>
          <w:rFonts w:ascii="Times New Roman" w:eastAsia="Times New Roman" w:hAnsi="Times New Roman" w:cs="Times New Roman"/>
          <w:sz w:val="20"/>
        </w:rPr>
        <w:t>г.</w:t>
      </w:r>
    </w:p>
    <w:p w:rsidR="006E1513" w:rsidRDefault="006E1513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</w:p>
    <w:p w:rsidR="006E1513" w:rsidRPr="00C56C37" w:rsidRDefault="00C56C37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  <w:lang w:val="bg-BG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</w:p>
    <w:p w:rsidR="006E1513" w:rsidRDefault="008C3894">
      <w:pPr>
        <w:tabs>
          <w:tab w:val="left" w:pos="390"/>
        </w:tabs>
        <w:spacing w:before="1" w:after="0" w:line="240" w:lineRule="auto"/>
        <w:ind w:left="389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</w:t>
      </w:r>
    </w:p>
    <w:p w:rsidR="006E1513" w:rsidRDefault="006E1513">
      <w:pPr>
        <w:spacing w:after="0" w:line="240" w:lineRule="auto"/>
        <w:rPr>
          <w:rFonts w:ascii="Verdana" w:eastAsia="Verdana" w:hAnsi="Verdana" w:cs="Verdana"/>
          <w:sz w:val="12"/>
        </w:rPr>
      </w:pPr>
    </w:p>
    <w:p w:rsidR="002A7A5C" w:rsidRDefault="002A7A5C" w:rsidP="002A7A5C">
      <w:pPr>
        <w:tabs>
          <w:tab w:val="left" w:pos="426"/>
          <w:tab w:val="left" w:pos="4840"/>
        </w:tabs>
        <w:spacing w:before="90" w:after="0" w:line="240" w:lineRule="auto"/>
        <w:rPr>
          <w:rFonts w:ascii="Times New Roman" w:eastAsia="Times New Roman" w:hAnsi="Times New Roman" w:cs="Times New Roman"/>
          <w:sz w:val="16"/>
          <w:lang w:val="bg-BG"/>
        </w:rPr>
      </w:pPr>
    </w:p>
    <w:p w:rsidR="006E1513" w:rsidRPr="002A7A5C" w:rsidRDefault="002A7A5C" w:rsidP="002A7A5C">
      <w:pPr>
        <w:tabs>
          <w:tab w:val="left" w:pos="426"/>
          <w:tab w:val="left" w:pos="4840"/>
        </w:tabs>
        <w:spacing w:before="90" w:after="0" w:line="240" w:lineRule="auto"/>
        <w:rPr>
          <w:rFonts w:ascii="Times New Roman" w:eastAsia="Times New Roman" w:hAnsi="Times New Roman" w:cs="Times New Roman"/>
          <w:spacing w:val="5"/>
          <w:position w:val="1"/>
        </w:rPr>
      </w:pPr>
      <w:r>
        <w:rPr>
          <w:rFonts w:ascii="Times New Roman" w:eastAsia="Times New Roman" w:hAnsi="Times New Roman" w:cs="Times New Roman"/>
          <w:sz w:val="16"/>
          <w:lang w:val="bg-BG"/>
        </w:rPr>
        <w:t xml:space="preserve">       </w:t>
      </w:r>
      <w:r w:rsidR="008C3894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8C3894" w:rsidRPr="002A7A5C">
        <w:rPr>
          <w:rFonts w:ascii="Times New Roman" w:eastAsia="Times New Roman" w:hAnsi="Times New Roman" w:cs="Times New Roman"/>
        </w:rPr>
        <w:t>6</w:t>
      </w:r>
      <w:r w:rsidR="008C3894" w:rsidRPr="002A7A5C">
        <w:rPr>
          <w:rFonts w:ascii="Arial" w:eastAsia="Times New Roman" w:hAnsi="Arial" w:cs="Arial"/>
        </w:rPr>
        <w:t>.МАТЕРИАЛНО-</w:t>
      </w:r>
      <w:proofErr w:type="gramStart"/>
      <w:r w:rsidR="008C3894" w:rsidRPr="002A7A5C">
        <w:rPr>
          <w:rFonts w:ascii="Arial" w:eastAsia="Times New Roman" w:hAnsi="Arial" w:cs="Arial"/>
        </w:rPr>
        <w:t>ТЕХНИЧЕСКА  БАЗА</w:t>
      </w:r>
      <w:proofErr w:type="gramEnd"/>
      <w:r w:rsidR="008C3894" w:rsidRPr="002A7A5C">
        <w:rPr>
          <w:rFonts w:ascii="Arial" w:eastAsia="Times New Roman" w:hAnsi="Arial" w:cs="Arial"/>
        </w:rPr>
        <w:t>:</w:t>
      </w:r>
    </w:p>
    <w:p w:rsidR="006E1513" w:rsidRPr="002A7A5C" w:rsidRDefault="008C3894">
      <w:pPr>
        <w:spacing w:before="221" w:after="0" w:line="453" w:lineRule="auto"/>
        <w:ind w:left="284"/>
        <w:rPr>
          <w:rFonts w:ascii="Arial" w:eastAsia="Verdana" w:hAnsi="Arial" w:cs="Arial"/>
          <w:b/>
          <w:position w:val="3"/>
        </w:rPr>
      </w:pPr>
      <w:r w:rsidRPr="002A7A5C">
        <w:rPr>
          <w:rFonts w:ascii="Arial" w:eastAsia="Verdana" w:hAnsi="Arial" w:cs="Arial"/>
          <w:color w:val="C0C0C0"/>
          <w:spacing w:val="-20"/>
          <w:position w:val="2"/>
        </w:rPr>
        <w:t xml:space="preserve">  </w:t>
      </w:r>
      <w:proofErr w:type="spellStart"/>
      <w:proofErr w:type="gramStart"/>
      <w:r w:rsidRPr="002A7A5C">
        <w:rPr>
          <w:rFonts w:ascii="Arial" w:eastAsia="Times New Roman" w:hAnsi="Arial" w:cs="Arial"/>
          <w:b/>
          <w:color w:val="C0C0C0"/>
          <w:spacing w:val="-20"/>
          <w:position w:val="2"/>
        </w:rPr>
        <w:t>Сградата</w:t>
      </w:r>
      <w:proofErr w:type="spellEnd"/>
      <w:r w:rsidRPr="002A7A5C">
        <w:rPr>
          <w:rFonts w:ascii="Arial" w:eastAsia="Times New Roman" w:hAnsi="Arial" w:cs="Arial"/>
          <w:b/>
          <w:color w:val="C0C0C0"/>
          <w:spacing w:val="-20"/>
          <w:position w:val="2"/>
        </w:rPr>
        <w:t xml:space="preserve"> 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на</w:t>
      </w:r>
      <w:proofErr w:type="spellEnd"/>
      <w:proofErr w:type="gram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читалището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е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Общинска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</w:t>
      </w:r>
      <w:proofErr w:type="spellStart"/>
      <w:r w:rsidRPr="002A7A5C">
        <w:rPr>
          <w:rFonts w:ascii="Arial" w:eastAsia="Times New Roman" w:hAnsi="Arial" w:cs="Arial"/>
          <w:b/>
          <w:color w:val="C0C0C0"/>
          <w:spacing w:val="-3"/>
          <w:position w:val="2"/>
        </w:rPr>
        <w:t>собственост</w:t>
      </w:r>
      <w:proofErr w:type="spellEnd"/>
      <w:r w:rsidRPr="002A7A5C">
        <w:rPr>
          <w:rFonts w:ascii="Arial" w:eastAsia="Times New Roman" w:hAnsi="Arial" w:cs="Arial"/>
          <w:b/>
          <w:color w:val="C0C0C0"/>
          <w:spacing w:val="-3"/>
          <w:position w:val="2"/>
        </w:rPr>
        <w:t xml:space="preserve"> </w:t>
      </w:r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и е в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недобро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състояние</w:t>
      </w:r>
      <w:proofErr w:type="spellEnd"/>
      <w:r w:rsidRPr="002A7A5C">
        <w:rPr>
          <w:rFonts w:ascii="Arial" w:eastAsia="Times New Roman" w:hAnsi="Arial" w:cs="Arial"/>
          <w:b/>
          <w:position w:val="3"/>
        </w:rPr>
        <w:t>.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Общата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площ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е </w:t>
      </w:r>
      <w:r w:rsidRPr="002A7A5C">
        <w:rPr>
          <w:rFonts w:ascii="Arial" w:eastAsia="Times New Roman" w:hAnsi="Arial" w:cs="Arial"/>
          <w:b/>
          <w:position w:val="1"/>
        </w:rPr>
        <w:t xml:space="preserve">400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кв</w:t>
      </w:r>
      <w:proofErr w:type="spellEnd"/>
      <w:r w:rsidRPr="002A7A5C">
        <w:rPr>
          <w:rFonts w:ascii="Arial" w:eastAsia="Times New Roman" w:hAnsi="Arial" w:cs="Arial"/>
          <w:b/>
          <w:position w:val="3"/>
        </w:rPr>
        <w:t xml:space="preserve">. </w:t>
      </w:r>
      <w:proofErr w:type="gramStart"/>
      <w:r w:rsidRPr="002A7A5C">
        <w:rPr>
          <w:rFonts w:ascii="Arial" w:eastAsia="Times New Roman" w:hAnsi="Arial" w:cs="Arial"/>
          <w:b/>
          <w:color w:val="C0C0C0"/>
          <w:spacing w:val="-16"/>
          <w:position w:val="2"/>
        </w:rPr>
        <w:t>м</w:t>
      </w:r>
      <w:proofErr w:type="gramEnd"/>
      <w:r w:rsidRPr="002A7A5C">
        <w:rPr>
          <w:rFonts w:ascii="Arial" w:eastAsia="Times New Roman" w:hAnsi="Arial" w:cs="Arial"/>
          <w:b/>
          <w:color w:val="C0C0C0"/>
          <w:spacing w:val="-16"/>
          <w:position w:val="2"/>
        </w:rPr>
        <w:t xml:space="preserve"> </w:t>
      </w:r>
      <w:r w:rsidRPr="002A7A5C">
        <w:rPr>
          <w:rFonts w:ascii="Arial" w:eastAsia="Times New Roman" w:hAnsi="Arial" w:cs="Arial"/>
          <w:b/>
          <w:spacing w:val="-16"/>
          <w:position w:val="3"/>
        </w:rPr>
        <w:t>.</w:t>
      </w:r>
      <w:proofErr w:type="spellStart"/>
      <w:r w:rsidRPr="002A7A5C">
        <w:rPr>
          <w:rFonts w:ascii="Arial" w:eastAsia="Times New Roman" w:hAnsi="Arial" w:cs="Arial"/>
          <w:b/>
          <w:color w:val="C0C0C0"/>
          <w:spacing w:val="-16"/>
          <w:position w:val="2"/>
        </w:rPr>
        <w:t>Разпола</w:t>
      </w:r>
      <w:proofErr w:type="spellEnd"/>
      <w:r w:rsidRPr="002A7A5C">
        <w:rPr>
          <w:rFonts w:ascii="Arial" w:eastAsia="Times New Roman" w:hAnsi="Arial" w:cs="Arial"/>
          <w:b/>
          <w:spacing w:val="-16"/>
          <w:position w:val="4"/>
        </w:rPr>
        <w:t>г</w:t>
      </w:r>
      <w:r w:rsidRPr="002A7A5C">
        <w:rPr>
          <w:rFonts w:ascii="Arial" w:eastAsia="Times New Roman" w:hAnsi="Arial" w:cs="Arial"/>
          <w:b/>
          <w:color w:val="C0C0C0"/>
          <w:spacing w:val="-16"/>
          <w:position w:val="2"/>
        </w:rPr>
        <w:t xml:space="preserve">а  </w:t>
      </w:r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с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три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зали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и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един</w:t>
      </w:r>
      <w:proofErr w:type="spellEnd"/>
      <w:r w:rsidRPr="002A7A5C">
        <w:rPr>
          <w:rFonts w:ascii="Arial" w:eastAsia="Times New Roman" w:hAnsi="Arial" w:cs="Arial"/>
          <w:b/>
          <w:color w:val="C0C0C0"/>
          <w:position w:val="2"/>
        </w:rPr>
        <w:t xml:space="preserve"> </w:t>
      </w:r>
      <w:proofErr w:type="spellStart"/>
      <w:r w:rsidRPr="002A7A5C">
        <w:rPr>
          <w:rFonts w:ascii="Arial" w:eastAsia="Times New Roman" w:hAnsi="Arial" w:cs="Arial"/>
          <w:b/>
          <w:color w:val="C0C0C0"/>
          <w:position w:val="2"/>
        </w:rPr>
        <w:t>кабинет</w:t>
      </w:r>
      <w:proofErr w:type="spellEnd"/>
      <w:r w:rsidRPr="002A7A5C">
        <w:rPr>
          <w:rFonts w:ascii="Arial" w:eastAsia="Verdana" w:hAnsi="Arial" w:cs="Arial"/>
          <w:b/>
          <w:position w:val="3"/>
        </w:rPr>
        <w:t>.</w:t>
      </w:r>
    </w:p>
    <w:p w:rsidR="006E1513" w:rsidRPr="002A7A5C" w:rsidRDefault="008C3894">
      <w:pPr>
        <w:tabs>
          <w:tab w:val="left" w:pos="419"/>
        </w:tabs>
        <w:spacing w:before="121" w:after="0" w:line="240" w:lineRule="auto"/>
        <w:ind w:left="322"/>
        <w:rPr>
          <w:rFonts w:ascii="Arial" w:eastAsia="Verdana" w:hAnsi="Arial" w:cs="Arial"/>
          <w:position w:val="1"/>
        </w:rPr>
      </w:pPr>
      <w:r w:rsidRPr="002A7A5C">
        <w:rPr>
          <w:rFonts w:ascii="Arial" w:eastAsia="Times New Roman" w:hAnsi="Arial" w:cs="Arial"/>
          <w:spacing w:val="6"/>
          <w:position w:val="1"/>
        </w:rPr>
        <w:t xml:space="preserve">  7.ФИНАСИРАНЕ</w:t>
      </w:r>
      <w:r w:rsidRPr="002A7A5C">
        <w:rPr>
          <w:rFonts w:ascii="Arial" w:eastAsia="Verdana" w:hAnsi="Arial" w:cs="Arial"/>
          <w:spacing w:val="6"/>
          <w:position w:val="1"/>
        </w:rPr>
        <w:t>:</w:t>
      </w:r>
    </w:p>
    <w:p w:rsidR="006E1513" w:rsidRPr="002A7A5C" w:rsidRDefault="008C3894">
      <w:pPr>
        <w:tabs>
          <w:tab w:val="left" w:pos="424"/>
        </w:tabs>
        <w:spacing w:before="208" w:after="0" w:line="240" w:lineRule="auto"/>
        <w:ind w:left="278"/>
        <w:rPr>
          <w:rFonts w:ascii="Arial" w:eastAsia="Verdana" w:hAnsi="Arial" w:cs="Arial"/>
          <w:b/>
        </w:rPr>
      </w:pPr>
      <w:r w:rsidRPr="002A7A5C">
        <w:rPr>
          <w:rFonts w:ascii="Arial" w:eastAsia="Times New Roman" w:hAnsi="Arial" w:cs="Arial"/>
        </w:rPr>
        <w:t xml:space="preserve">      ЧИТАЛИЩЕТО СЕ ФИНАНСИРА ОТ ДЪРЖАВНА СУБСИДИЯ</w:t>
      </w:r>
    </w:p>
    <w:p w:rsidR="006E1513" w:rsidRPr="002A7A5C" w:rsidRDefault="008C3894">
      <w:pPr>
        <w:tabs>
          <w:tab w:val="left" w:pos="342"/>
        </w:tabs>
        <w:spacing w:before="165" w:after="0" w:line="240" w:lineRule="auto"/>
        <w:rPr>
          <w:rFonts w:ascii="Arial" w:eastAsia="Times New Roman" w:hAnsi="Arial" w:cs="Arial"/>
        </w:rPr>
      </w:pPr>
      <w:r w:rsidRPr="002A7A5C">
        <w:rPr>
          <w:rFonts w:ascii="Arial" w:eastAsia="Times New Roman" w:hAnsi="Arial" w:cs="Arial"/>
        </w:rPr>
        <w:t xml:space="preserve">        8.СРОК ЗА ИЗПЪЛНЕНИЕ НА ПРОГРАМАТА:</w:t>
      </w:r>
    </w:p>
    <w:p w:rsidR="006E1513" w:rsidRDefault="008C3894">
      <w:pPr>
        <w:tabs>
          <w:tab w:val="left" w:pos="342"/>
        </w:tabs>
        <w:spacing w:before="165" w:after="0" w:line="240" w:lineRule="auto"/>
        <w:ind w:left="423"/>
        <w:rPr>
          <w:rFonts w:ascii="Arial" w:eastAsia="Times New Roman" w:hAnsi="Arial" w:cs="Arial"/>
          <w:lang w:val="bg-BG"/>
        </w:rPr>
      </w:pPr>
      <w:r w:rsidRPr="002A7A5C">
        <w:rPr>
          <w:rFonts w:ascii="Arial" w:eastAsia="Times New Roman" w:hAnsi="Arial" w:cs="Arial"/>
        </w:rPr>
        <w:t xml:space="preserve">   </w:t>
      </w:r>
      <w:proofErr w:type="gramStart"/>
      <w:r w:rsidRPr="002A7A5C">
        <w:rPr>
          <w:rFonts w:ascii="Arial" w:eastAsia="Times New Roman" w:hAnsi="Arial" w:cs="Arial"/>
        </w:rPr>
        <w:t>СРОКЪТ  ЗА</w:t>
      </w:r>
      <w:proofErr w:type="gramEnd"/>
      <w:r w:rsidRPr="002A7A5C">
        <w:rPr>
          <w:rFonts w:ascii="Arial" w:eastAsia="Times New Roman" w:hAnsi="Arial" w:cs="Arial"/>
        </w:rPr>
        <w:t xml:space="preserve"> ИЗПЪЛНЕНИЕ  НА  ПРОГРАМАТА  Е  В  РАМКИТЕ НА БЮДЖЕТНАТА  202</w:t>
      </w:r>
      <w:r w:rsidR="00C56C37">
        <w:rPr>
          <w:rFonts w:ascii="Arial" w:eastAsia="Times New Roman" w:hAnsi="Arial" w:cs="Arial"/>
          <w:lang w:val="bg-BG"/>
        </w:rPr>
        <w:t>4</w:t>
      </w:r>
      <w:r w:rsidRPr="002A7A5C">
        <w:rPr>
          <w:rFonts w:ascii="Arial" w:eastAsia="Times New Roman" w:hAnsi="Arial" w:cs="Arial"/>
        </w:rPr>
        <w:t>г.</w:t>
      </w:r>
    </w:p>
    <w:p w:rsidR="002A7A5C" w:rsidRDefault="002A7A5C">
      <w:pPr>
        <w:tabs>
          <w:tab w:val="left" w:pos="342"/>
        </w:tabs>
        <w:spacing w:before="165" w:after="0" w:line="240" w:lineRule="auto"/>
        <w:ind w:left="423"/>
        <w:rPr>
          <w:rFonts w:ascii="Arial" w:eastAsia="Times New Roman" w:hAnsi="Arial" w:cs="Arial"/>
          <w:lang w:val="bg-BG"/>
        </w:rPr>
      </w:pPr>
    </w:p>
    <w:p w:rsidR="002A7A5C" w:rsidRPr="002A7A5C" w:rsidRDefault="002A7A5C">
      <w:pPr>
        <w:tabs>
          <w:tab w:val="left" w:pos="342"/>
        </w:tabs>
        <w:spacing w:before="165" w:after="0" w:line="240" w:lineRule="auto"/>
        <w:ind w:left="423"/>
        <w:rPr>
          <w:rFonts w:ascii="Arial" w:eastAsia="Times New Roman" w:hAnsi="Arial" w:cs="Arial"/>
          <w:lang w:val="bg-BG"/>
        </w:rPr>
      </w:pPr>
    </w:p>
    <w:p w:rsidR="002A7A5C" w:rsidRDefault="002A7A5C">
      <w:pPr>
        <w:tabs>
          <w:tab w:val="left" w:pos="342"/>
        </w:tabs>
        <w:spacing w:before="165" w:after="0" w:line="240" w:lineRule="auto"/>
        <w:ind w:left="423"/>
        <w:rPr>
          <w:rFonts w:ascii="Arial" w:eastAsia="Times New Roman" w:hAnsi="Arial" w:cs="Arial"/>
          <w:lang w:val="bg-BG"/>
        </w:rPr>
      </w:pPr>
    </w:p>
    <w:p w:rsidR="002A7A5C" w:rsidRPr="008B5C2D" w:rsidRDefault="002A7A5C" w:rsidP="002A7A5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bg-BG"/>
        </w:rPr>
        <w:t xml:space="preserve">                            </w:t>
      </w:r>
      <w:r w:rsidRPr="008B5C2D">
        <w:rPr>
          <w:rFonts w:ascii="Calibri" w:eastAsia="Calibri" w:hAnsi="Calibri" w:cs="Calibri"/>
        </w:rPr>
        <w:t xml:space="preserve">  </w:t>
      </w:r>
      <w:proofErr w:type="gramStart"/>
      <w:r w:rsidRPr="008B5C2D">
        <w:rPr>
          <w:rFonts w:ascii="Calibri" w:eastAsia="Calibri" w:hAnsi="Calibri" w:cs="Calibri"/>
        </w:rPr>
        <w:t>ОТЧЕТ  ЗА</w:t>
      </w:r>
      <w:proofErr w:type="gramEnd"/>
      <w:r w:rsidRPr="008B5C2D">
        <w:rPr>
          <w:rFonts w:ascii="Calibri" w:eastAsia="Calibri" w:hAnsi="Calibri" w:cs="Calibri"/>
        </w:rPr>
        <w:t xml:space="preserve">  ДЕЙНОСТТА  НА  НЧ „ ПРОСВЕТА-1928г.”-</w:t>
      </w:r>
      <w:proofErr w:type="gramStart"/>
      <w:r w:rsidRPr="008B5C2D">
        <w:rPr>
          <w:rFonts w:ascii="Calibri" w:eastAsia="Calibri" w:hAnsi="Calibri" w:cs="Calibri"/>
        </w:rPr>
        <w:t>СЕЛО  БАЛЕЙ</w:t>
      </w:r>
      <w:proofErr w:type="gramEnd"/>
    </w:p>
    <w:p w:rsidR="002A7A5C" w:rsidRPr="008B5C2D" w:rsidRDefault="002A7A5C" w:rsidP="002A7A5C">
      <w:pPr>
        <w:rPr>
          <w:rFonts w:ascii="Calibri" w:eastAsia="Calibri" w:hAnsi="Calibri" w:cs="Calibri"/>
        </w:rPr>
      </w:pPr>
      <w:r w:rsidRPr="008B5C2D">
        <w:rPr>
          <w:rFonts w:ascii="Calibri" w:eastAsia="Calibri" w:hAnsi="Calibri" w:cs="Calibri"/>
        </w:rPr>
        <w:t xml:space="preserve">                                              </w:t>
      </w:r>
      <w:r>
        <w:rPr>
          <w:rFonts w:ascii="Calibri" w:eastAsia="Calibri" w:hAnsi="Calibri" w:cs="Calibri"/>
          <w:lang w:val="bg-BG"/>
        </w:rPr>
        <w:t xml:space="preserve">                  </w:t>
      </w:r>
      <w:r w:rsidRPr="008B5C2D">
        <w:rPr>
          <w:rFonts w:ascii="Calibri" w:eastAsia="Calibri" w:hAnsi="Calibri" w:cs="Calibri"/>
        </w:rPr>
        <w:t xml:space="preserve">   ОБЩИНА   БРЕГОВО</w:t>
      </w:r>
    </w:p>
    <w:p w:rsidR="002A7A5C" w:rsidRPr="008B5C2D" w:rsidRDefault="002A7A5C" w:rsidP="002A7A5C">
      <w:pPr>
        <w:rPr>
          <w:rFonts w:ascii="Calibri" w:eastAsia="Calibri" w:hAnsi="Calibri" w:cs="Calibri"/>
        </w:rPr>
      </w:pPr>
      <w:r w:rsidRPr="008B5C2D">
        <w:rPr>
          <w:rFonts w:ascii="Calibri" w:eastAsia="Calibri" w:hAnsi="Calibri" w:cs="Calibri"/>
        </w:rPr>
        <w:t xml:space="preserve">                                                       </w:t>
      </w:r>
      <w:r>
        <w:rPr>
          <w:rFonts w:ascii="Calibri" w:eastAsia="Calibri" w:hAnsi="Calibri" w:cs="Calibri"/>
          <w:lang w:val="bg-BG"/>
        </w:rPr>
        <w:t xml:space="preserve">                  </w:t>
      </w:r>
      <w:r w:rsidRPr="008B5C2D">
        <w:rPr>
          <w:rFonts w:ascii="Calibri" w:eastAsia="Calibri" w:hAnsi="Calibri" w:cs="Calibri"/>
        </w:rPr>
        <w:t xml:space="preserve">  </w:t>
      </w:r>
      <w:proofErr w:type="gramStart"/>
      <w:r w:rsidRPr="008B5C2D">
        <w:rPr>
          <w:rFonts w:ascii="Calibri" w:eastAsia="Calibri" w:hAnsi="Calibri" w:cs="Calibri"/>
        </w:rPr>
        <w:t>ПРЕЗ  202</w:t>
      </w:r>
      <w:r w:rsidR="00C56C37">
        <w:rPr>
          <w:rFonts w:ascii="Calibri" w:eastAsia="Calibri" w:hAnsi="Calibri" w:cs="Calibri"/>
          <w:lang w:val="bg-BG"/>
        </w:rPr>
        <w:t>3</w:t>
      </w:r>
      <w:r w:rsidRPr="008B5C2D">
        <w:rPr>
          <w:rFonts w:ascii="Calibri" w:eastAsia="Calibri" w:hAnsi="Calibri" w:cs="Calibri"/>
        </w:rPr>
        <w:t>г</w:t>
      </w:r>
      <w:proofErr w:type="gramEnd"/>
      <w:r w:rsidRPr="008B5C2D">
        <w:rPr>
          <w:rFonts w:ascii="Calibri" w:eastAsia="Calibri" w:hAnsi="Calibri" w:cs="Calibri"/>
        </w:rPr>
        <w:t>.</w:t>
      </w:r>
    </w:p>
    <w:p w:rsidR="002A7A5C" w:rsidRPr="008B5C2D" w:rsidRDefault="002A7A5C" w:rsidP="002A7A5C">
      <w:pPr>
        <w:rPr>
          <w:rFonts w:ascii="Calibri" w:eastAsia="Calibri" w:hAnsi="Calibri" w:cs="Calibri"/>
        </w:rPr>
      </w:pPr>
    </w:p>
    <w:p w:rsidR="002A7A5C" w:rsidRPr="008B5C2D" w:rsidRDefault="002A7A5C" w:rsidP="002A7A5C">
      <w:pPr>
        <w:rPr>
          <w:rFonts w:ascii="Calibri" w:eastAsia="Calibri" w:hAnsi="Calibri" w:cs="Calibri"/>
        </w:rPr>
      </w:pPr>
    </w:p>
    <w:p w:rsidR="002A7A5C" w:rsidRPr="008B5C2D" w:rsidRDefault="002A7A5C" w:rsidP="002A7A5C">
      <w:pPr>
        <w:rPr>
          <w:rFonts w:ascii="Times New Roman" w:eastAsia="Times New Roman" w:hAnsi="Times New Roman" w:cs="Times New Roman"/>
        </w:rPr>
      </w:pPr>
      <w:r w:rsidRPr="008B5C2D">
        <w:rPr>
          <w:rFonts w:ascii="Calibri" w:eastAsia="Calibri" w:hAnsi="Calibri" w:cs="Calibri"/>
        </w:rPr>
        <w:t xml:space="preserve">     </w:t>
      </w:r>
      <w:proofErr w:type="gramStart"/>
      <w:r w:rsidRPr="008B5C2D">
        <w:rPr>
          <w:rFonts w:ascii="Calibri" w:eastAsia="Calibri" w:hAnsi="Calibri" w:cs="Calibri"/>
        </w:rPr>
        <w:t>НАРОДНИТЕ  ЧИТАЛИЩА</w:t>
      </w:r>
      <w:proofErr w:type="gramEnd"/>
      <w:r w:rsidRPr="008B5C2D">
        <w:rPr>
          <w:rFonts w:ascii="Calibri" w:eastAsia="Calibri" w:hAnsi="Calibri" w:cs="Calibri"/>
        </w:rPr>
        <w:t xml:space="preserve">  СА  ТРАДИЦИОННА И ХАРАКТЕРНА БЪЛГАРСКА КУЛТУРНА ОРГАНИЗАЦИЯ,КОЯТО СЕ ЗАРАЖДА ПРЕЗ ВЪЗРАЖДАНЕТО , ПРЕМИНАВА ПРЕЗ ВСИЧКИ ПРОМЕНИ НА ОБЩЕСТВОТО НИ ,СЪХРАНЕНА Е И СЕ РАЗВИВА СПОРЕД ПОТРЕБНОСТИТЕ НА РАЗЛИЧНИ ТЕ ВРЕМЕВИ ПЕРИОДИ И ОБЩНОСТИ В СТРАНАТА.</w:t>
      </w:r>
    </w:p>
    <w:p w:rsidR="002A7A5C" w:rsidRDefault="002A7A5C">
      <w:pPr>
        <w:tabs>
          <w:tab w:val="left" w:pos="342"/>
        </w:tabs>
        <w:spacing w:before="165" w:after="0" w:line="240" w:lineRule="auto"/>
        <w:ind w:left="423"/>
        <w:rPr>
          <w:rFonts w:ascii="Arial" w:eastAsia="Times New Roman" w:hAnsi="Arial" w:cs="Arial"/>
          <w:lang w:val="bg-BG"/>
        </w:rPr>
      </w:pPr>
    </w:p>
    <w:p w:rsidR="002A7A5C" w:rsidRPr="002A7A5C" w:rsidRDefault="002A7A5C">
      <w:pPr>
        <w:tabs>
          <w:tab w:val="left" w:pos="342"/>
        </w:tabs>
        <w:spacing w:before="165" w:after="0" w:line="240" w:lineRule="auto"/>
        <w:ind w:left="423"/>
        <w:rPr>
          <w:rFonts w:ascii="Arial" w:eastAsia="Times New Roman" w:hAnsi="Arial" w:cs="Arial"/>
          <w:lang w:val="bg-BG"/>
        </w:rPr>
      </w:pPr>
      <w:r>
        <w:rPr>
          <w:rFonts w:ascii="Arial" w:eastAsia="Times New Roman" w:hAnsi="Arial" w:cs="Arial"/>
          <w:lang w:val="bg-BG"/>
        </w:rPr>
        <w:t xml:space="preserve">                                </w:t>
      </w:r>
    </w:p>
    <w:p w:rsidR="002A7A5C" w:rsidRDefault="002A7A5C" w:rsidP="002A7A5C">
      <w:pPr>
        <w:tabs>
          <w:tab w:val="left" w:pos="0"/>
        </w:tabs>
        <w:spacing w:before="165" w:after="0" w:line="240" w:lineRule="auto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            </w:t>
      </w:r>
      <w:r w:rsidRPr="008B5C2D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5C2D">
        <w:rPr>
          <w:rFonts w:ascii="Times New Roman" w:eastAsia="Times New Roman" w:hAnsi="Times New Roman" w:cs="Times New Roman"/>
        </w:rPr>
        <w:t>ПО  ЗНАЧИТЕЛНИ</w:t>
      </w:r>
      <w:proofErr w:type="gramEnd"/>
      <w:r w:rsidRPr="008B5C2D">
        <w:rPr>
          <w:rFonts w:ascii="Times New Roman" w:eastAsia="Times New Roman" w:hAnsi="Times New Roman" w:cs="Times New Roman"/>
        </w:rPr>
        <w:t xml:space="preserve">  КУЛТУРНИ  МЕРОПРИЯТИЯ  ПРОВЕДЕНИ  ОТ  ЧИТАЛИЩЕ  „ПРОСВЕТА -1928г.” ПРЕЗ КАЛЕНДАРНАТА  202</w:t>
      </w:r>
      <w:r w:rsidR="00C56C37">
        <w:rPr>
          <w:rFonts w:ascii="Times New Roman" w:eastAsia="Times New Roman" w:hAnsi="Times New Roman" w:cs="Times New Roman"/>
          <w:lang w:val="bg-BG"/>
        </w:rPr>
        <w:t>3</w:t>
      </w:r>
      <w:r w:rsidRPr="008B5C2D">
        <w:rPr>
          <w:rFonts w:ascii="Times New Roman" w:eastAsia="Times New Roman" w:hAnsi="Times New Roman" w:cs="Times New Roman"/>
        </w:rPr>
        <w:t>г.</w:t>
      </w:r>
    </w:p>
    <w:p w:rsidR="002A7A5C" w:rsidRPr="002A7A5C" w:rsidRDefault="002A7A5C" w:rsidP="002A7A5C">
      <w:pPr>
        <w:tabs>
          <w:tab w:val="left" w:pos="0"/>
        </w:tabs>
        <w:spacing w:before="165" w:after="0" w:line="240" w:lineRule="auto"/>
        <w:rPr>
          <w:rFonts w:ascii="Times New Roman" w:eastAsia="Times New Roman" w:hAnsi="Times New Roman" w:cs="Times New Roman"/>
          <w:sz w:val="20"/>
          <w:lang w:val="bg-BG"/>
        </w:rPr>
      </w:pPr>
    </w:p>
    <w:p w:rsidR="002A7A5C" w:rsidRPr="008B5C2D" w:rsidRDefault="002A7A5C" w:rsidP="002A7A5C">
      <w:pPr>
        <w:ind w:right="-558"/>
        <w:rPr>
          <w:rFonts w:ascii="Times New Roman" w:eastAsia="Times New Roman" w:hAnsi="Times New Roman" w:cs="Times New Roman"/>
        </w:rPr>
      </w:pPr>
      <w:r w:rsidRPr="008B5C2D">
        <w:rPr>
          <w:rFonts w:ascii="Times New Roman" w:eastAsia="Times New Roman" w:hAnsi="Times New Roman" w:cs="Times New Roman"/>
        </w:rPr>
        <w:t xml:space="preserve">    -</w:t>
      </w:r>
      <w:proofErr w:type="gramStart"/>
      <w:r w:rsidRPr="008B5C2D">
        <w:rPr>
          <w:rFonts w:ascii="Times New Roman" w:eastAsia="Times New Roman" w:hAnsi="Times New Roman" w:cs="Times New Roman"/>
        </w:rPr>
        <w:t>ТЪРЖЕСТВЕНО  ЧЕСТВАНЕ</w:t>
      </w:r>
      <w:proofErr w:type="gramEnd"/>
      <w:r w:rsidRPr="008B5C2D">
        <w:rPr>
          <w:rFonts w:ascii="Times New Roman" w:eastAsia="Times New Roman" w:hAnsi="Times New Roman" w:cs="Times New Roman"/>
        </w:rPr>
        <w:t xml:space="preserve">  НА  НАЦИОНАЛНИЯ  ПРАЗНИК  - 3 МАРТ В  ЧИТАЛИЩЕТО;</w:t>
      </w:r>
    </w:p>
    <w:p w:rsidR="002A7A5C" w:rsidRPr="008B5C2D" w:rsidRDefault="002A7A5C" w:rsidP="002A7A5C">
      <w:pPr>
        <w:ind w:right="-558"/>
        <w:rPr>
          <w:rFonts w:ascii="Times New Roman" w:eastAsia="Times New Roman" w:hAnsi="Times New Roman" w:cs="Times New Roman"/>
          <w:lang w:val="bg-BG"/>
        </w:rPr>
      </w:pPr>
      <w:r w:rsidRPr="008B5C2D">
        <w:rPr>
          <w:rFonts w:ascii="Times New Roman" w:eastAsia="Times New Roman" w:hAnsi="Times New Roman" w:cs="Times New Roman"/>
        </w:rPr>
        <w:t xml:space="preserve">  - </w:t>
      </w:r>
      <w:proofErr w:type="gramStart"/>
      <w:r w:rsidRPr="008B5C2D">
        <w:rPr>
          <w:rFonts w:ascii="Times New Roman" w:eastAsia="Times New Roman" w:hAnsi="Times New Roman" w:cs="Times New Roman"/>
        </w:rPr>
        <w:t>ТРАДИЦИОННО  ЧЕСТВАНЕ</w:t>
      </w:r>
      <w:proofErr w:type="gramEnd"/>
      <w:r w:rsidRPr="008B5C2D">
        <w:rPr>
          <w:rFonts w:ascii="Times New Roman" w:eastAsia="Times New Roman" w:hAnsi="Times New Roman" w:cs="Times New Roman"/>
        </w:rPr>
        <w:t xml:space="preserve">  НА ВЕЛИКДЕН  И  ГЕРГЬОВДЕН /  ПРАЗНИК  НА СЕЛОТО/;   </w:t>
      </w:r>
    </w:p>
    <w:p w:rsidR="002A7A5C" w:rsidRPr="008B5C2D" w:rsidRDefault="002A7A5C" w:rsidP="002A7A5C">
      <w:pPr>
        <w:ind w:right="-558"/>
        <w:rPr>
          <w:rFonts w:ascii="Times New Roman" w:eastAsia="Times New Roman" w:hAnsi="Times New Roman" w:cs="Times New Roman"/>
        </w:rPr>
      </w:pPr>
      <w:r w:rsidRPr="008B5C2D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8B5C2D">
        <w:rPr>
          <w:rFonts w:ascii="Times New Roman" w:eastAsia="Times New Roman" w:hAnsi="Times New Roman" w:cs="Times New Roman"/>
        </w:rPr>
        <w:t>25  ДЕКЕМВРИ</w:t>
      </w:r>
      <w:proofErr w:type="gramEnd"/>
      <w:r w:rsidRPr="008B5C2D">
        <w:rPr>
          <w:rFonts w:ascii="Times New Roman" w:eastAsia="Times New Roman" w:hAnsi="Times New Roman" w:cs="Times New Roman"/>
        </w:rPr>
        <w:t xml:space="preserve"> -  ГРУПА  КОЛЕДАРИ  ОБИКАЛЯТ  СЕЛОТО;</w:t>
      </w:r>
    </w:p>
    <w:p w:rsidR="002A7A5C" w:rsidRPr="008B5C2D" w:rsidRDefault="002A7A5C" w:rsidP="002A7A5C">
      <w:pPr>
        <w:rPr>
          <w:rFonts w:ascii="Calibri" w:eastAsia="Calibri" w:hAnsi="Calibri" w:cs="Calibri"/>
        </w:rPr>
      </w:pPr>
      <w:r w:rsidRPr="008B5C2D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8B5C2D">
        <w:rPr>
          <w:rFonts w:ascii="Times New Roman" w:eastAsia="Times New Roman" w:hAnsi="Times New Roman" w:cs="Times New Roman"/>
        </w:rPr>
        <w:t>31  ДЕКЕМВРИ</w:t>
      </w:r>
      <w:proofErr w:type="gramEnd"/>
      <w:r w:rsidRPr="008B5C2D">
        <w:rPr>
          <w:rFonts w:ascii="Times New Roman" w:eastAsia="Times New Roman" w:hAnsi="Times New Roman" w:cs="Times New Roman"/>
        </w:rPr>
        <w:t>- ПОСРЕЩАНЕ  НА  НОВАТА  ГОДИНА  НА  ПЛОЩАДА  С  ПРАЗНИЧНО  ХОРО</w:t>
      </w:r>
    </w:p>
    <w:p w:rsidR="006E1513" w:rsidRDefault="006E1513">
      <w:pPr>
        <w:spacing w:before="221" w:after="0" w:line="240" w:lineRule="auto"/>
        <w:ind w:left="106"/>
        <w:rPr>
          <w:rFonts w:ascii="Times New Roman" w:eastAsia="Times New Roman" w:hAnsi="Times New Roman" w:cs="Times New Roman"/>
          <w:color w:val="C0C0C0"/>
          <w:position w:val="2"/>
          <w:sz w:val="20"/>
        </w:rPr>
      </w:pPr>
    </w:p>
    <w:p w:rsidR="002A7A5C" w:rsidRPr="008B5C2D" w:rsidRDefault="002A7A5C" w:rsidP="002A7A5C">
      <w:pPr>
        <w:rPr>
          <w:rFonts w:ascii="Times New Roman" w:eastAsia="Times New Roman" w:hAnsi="Times New Roman" w:cs="Times New Roman"/>
        </w:rPr>
      </w:pPr>
      <w:r w:rsidRPr="008B5C2D">
        <w:rPr>
          <w:rFonts w:ascii="Times New Roman" w:eastAsia="Times New Roman" w:hAnsi="Times New Roman" w:cs="Times New Roman"/>
        </w:rPr>
        <w:t xml:space="preserve">  </w:t>
      </w:r>
    </w:p>
    <w:p w:rsidR="002A7A5C" w:rsidRPr="008B5C2D" w:rsidRDefault="002A7A5C" w:rsidP="002A7A5C">
      <w:pPr>
        <w:ind w:right="-558"/>
        <w:rPr>
          <w:rFonts w:ascii="Times New Roman" w:eastAsia="Times New Roman" w:hAnsi="Times New Roman" w:cs="Times New Roman"/>
        </w:rPr>
      </w:pPr>
    </w:p>
    <w:p w:rsidR="006E1513" w:rsidRDefault="008C3894">
      <w:pPr>
        <w:spacing w:before="221" w:after="0" w:line="240" w:lineRule="auto"/>
        <w:rPr>
          <w:rFonts w:ascii="Verdana" w:eastAsia="Verdana" w:hAnsi="Verdana" w:cs="Verdana"/>
          <w:b/>
          <w:position w:val="2"/>
          <w:sz w:val="20"/>
        </w:rPr>
      </w:pPr>
      <w:r>
        <w:rPr>
          <w:rFonts w:ascii="Times New Roman" w:eastAsia="Times New Roman" w:hAnsi="Times New Roman" w:cs="Times New Roman"/>
          <w:color w:val="C0C0C0"/>
          <w:position w:val="2"/>
          <w:sz w:val="20"/>
        </w:rPr>
        <w:t xml:space="preserve">                                                                           </w:t>
      </w:r>
    </w:p>
    <w:sectPr w:rsidR="006E1513" w:rsidSect="00DD0B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A68"/>
    <w:multiLevelType w:val="multilevel"/>
    <w:tmpl w:val="90BCF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2229C"/>
    <w:multiLevelType w:val="multilevel"/>
    <w:tmpl w:val="FAC87E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F4A18"/>
    <w:multiLevelType w:val="multilevel"/>
    <w:tmpl w:val="8A22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773D6"/>
    <w:multiLevelType w:val="multilevel"/>
    <w:tmpl w:val="50D21E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35873"/>
    <w:multiLevelType w:val="multilevel"/>
    <w:tmpl w:val="D53CE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64C4E"/>
    <w:multiLevelType w:val="multilevel"/>
    <w:tmpl w:val="29121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6B1472"/>
    <w:multiLevelType w:val="hybridMultilevel"/>
    <w:tmpl w:val="AAB0C874"/>
    <w:lvl w:ilvl="0" w:tplc="379CC588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7">
    <w:nsid w:val="59FB3CDF"/>
    <w:multiLevelType w:val="multilevel"/>
    <w:tmpl w:val="DBF4B3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4F0526"/>
    <w:multiLevelType w:val="multilevel"/>
    <w:tmpl w:val="7518A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1513"/>
    <w:rsid w:val="002109C9"/>
    <w:rsid w:val="002A7A5C"/>
    <w:rsid w:val="002F56CB"/>
    <w:rsid w:val="00530BD6"/>
    <w:rsid w:val="00680AED"/>
    <w:rsid w:val="006E1513"/>
    <w:rsid w:val="008C3894"/>
    <w:rsid w:val="00C56C37"/>
    <w:rsid w:val="00D63060"/>
    <w:rsid w:val="00DD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</cp:lastModifiedBy>
  <cp:revision>6</cp:revision>
  <dcterms:created xsi:type="dcterms:W3CDTF">2022-11-09T11:33:00Z</dcterms:created>
  <dcterms:modified xsi:type="dcterms:W3CDTF">2024-02-17T10:09:00Z</dcterms:modified>
</cp:coreProperties>
</file>